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1"/>
        <w:gridCol w:w="1821"/>
        <w:gridCol w:w="1641"/>
        <w:gridCol w:w="3462"/>
      </w:tblGrid>
      <w:tr>
        <w:trPr>
          <w:trHeight w:val="428" w:hRule="atLeast"/>
        </w:trPr>
        <w:tc>
          <w:tcPr>
            <w:tcW w:w="10205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drawing>
                <wp:inline distT="0" distB="0" distL="0" distR="0">
                  <wp:extent cx="5715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28" w:hRule="atLeast"/>
        </w:trPr>
        <w:tc>
          <w:tcPr>
            <w:tcW w:w="10205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color w:val="auto"/>
                <w:sz w:val="20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  <w:t>Российская Федерация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  <w:t>Ростовская область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caps/>
                <w:color w:val="000000"/>
                <w:kern w:val="0"/>
                <w:sz w:val="32"/>
                <w:szCs w:val="32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Муниципальное образование «Октябрьский район»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Администрация Октябрьского района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before="0" w:after="0"/>
              <w:ind w:start="72"/>
              <w:jc w:val="center"/>
              <w:rPr>
                <w:b/>
                <w:sz w:val="44"/>
                <w:szCs w:val="4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44"/>
                <w:szCs w:val="44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color w:val="auto"/>
                <w:sz w:val="20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28" w:hRule="atLeast"/>
        </w:trPr>
        <w:tc>
          <w:tcPr>
            <w:tcW w:w="328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3462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start="964"/>
              <w:jc w:val="center"/>
              <w:rPr>
                <w:b/>
                <w:sz w:val="28"/>
                <w:szCs w:val="28"/>
              </w:rPr>
            </w:pPr>
            <w:bookmarkStart w:id="0" w:name="REGNUMSTAMP"/>
            <w:bookmarkEnd w:id="0"/>
            <w:r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</w:p>
        </w:tc>
        <w:tc>
          <w:tcPr>
            <w:tcW w:w="346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Cs w:val="3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р.п. Каменоломни</w:t>
            </w:r>
          </w:p>
        </w:tc>
      </w:tr>
      <w:tr>
        <w:trPr>
          <w:trHeight w:val="428" w:hRule="atLeast"/>
        </w:trPr>
        <w:tc>
          <w:tcPr>
            <w:tcW w:w="10205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428" w:hRule="atLeast"/>
        </w:trPr>
        <w:tc>
          <w:tcPr>
            <w:tcW w:w="5102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8"/>
                <w:szCs w:val="28"/>
                <w:lang w:val="ru-RU" w:eastAsia="ar-SA" w:bidi="ar-SA"/>
              </w:rPr>
              <w:t>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муниципального образования «Октябрьский район»</w:t>
            </w:r>
          </w:p>
        </w:tc>
        <w:tc>
          <w:tcPr>
            <w:tcW w:w="5103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uppressAutoHyphens w:val="true"/>
        <w:ind w:firstLine="709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В целях упорядочения, размещения и функционирования нестационарных торговых объектов на территории муниципального образования «Октябрьский район», создания условий для улучшения организации и качества торгового обслуживания населения, улучшения эстетического облика района, руководствуясь пунктом 3 статьи 10 Федерального закона Российской Федерации 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19.07.2012 года № 663 «Об утверждении Порядка разработки и утверждения органами местного самоуправления схем размещения нестационарных торговых объектов», 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 частью 9 статьи 52 Устава муниципального образования «Октябрьский район»,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1"/>
        <w:jc w:val="center"/>
        <w:rPr>
          <w:szCs w:val="28"/>
        </w:rPr>
      </w:pPr>
      <w:r>
        <w:rPr>
          <w:szCs w:val="28"/>
        </w:rPr>
        <w:t>ПОСТАНОВЛЯЮ: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3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предоставления муниципальной услуги «Выдача разрешения на право организации розничного рынка на территории муниципального образования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Октябрьского района от 06.07.2017 № 631 «О выдаче разрешений на право организации розничного рынка на территории муниципального образования «Октябрьский район».</w:t>
      </w:r>
    </w:p>
    <w:p>
      <w:pPr>
        <w:pStyle w:val="ListParagraph"/>
        <w:numPr>
          <w:ilvl w:val="0"/>
          <w:numId w:val="1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 и подлежит опубликованию на официальном сайте Администрации Октябрьского района.</w:t>
      </w:r>
    </w:p>
    <w:p>
      <w:pPr>
        <w:pStyle w:val="ListParagraph"/>
        <w:numPr>
          <w:ilvl w:val="0"/>
          <w:numId w:val="1"/>
        </w:numPr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возложить на заместителя главы Администрации Октябрьского района Герасименко И.Ю.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  <w:tab w:val="left" w:pos="963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tbl>
      <w:tblPr>
        <w:tblW w:w="1038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50"/>
        <w:gridCol w:w="3687"/>
        <w:gridCol w:w="3143"/>
      </w:tblGrid>
      <w:tr>
        <w:trPr>
          <w:trHeight w:val="1485" w:hRule="atLeast"/>
        </w:trPr>
        <w:tc>
          <w:tcPr>
            <w:tcW w:w="3550" w:type="dxa"/>
            <w:tcBorders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 Администрации Октябрьского района</w:t>
            </w:r>
          </w:p>
        </w:tc>
        <w:tc>
          <w:tcPr>
            <w:tcW w:w="368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1" w:name="SIGNERSTAMP1"/>
            <w:bookmarkStart w:id="2" w:name="SIGNERSTAMP1"/>
            <w:bookmarkEnd w:id="2"/>
          </w:p>
        </w:tc>
        <w:tc>
          <w:tcPr>
            <w:tcW w:w="3143" w:type="dxa"/>
            <w:tcBorders/>
            <w:vAlign w:val="bottom"/>
          </w:tcPr>
          <w:p>
            <w:pPr>
              <w:pStyle w:val="Normal"/>
              <w:jc w:val="end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Т.В. Юшковская</w:t>
            </w:r>
          </w:p>
        </w:tc>
      </w:tr>
    </w:tbl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tbl>
      <w:tblPr>
        <w:tblStyle w:val="ac"/>
        <w:tblW w:w="104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12"/>
        <w:gridCol w:w="5212"/>
      </w:tblGrid>
      <w:tr>
        <w:trPr/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Постановление вносит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сектор содействия развитию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малого и среднего                                                                                         предпринимательства и потребительского рынка</w:t>
            </w:r>
          </w:p>
          <w:p>
            <w:pPr>
              <w:pStyle w:val="Normal"/>
              <w:widowControl/>
              <w:spacing w:before="0" w:after="0"/>
              <w:ind w:end="34"/>
              <w:jc w:val="both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 Октябрьского района</w:t>
            </w:r>
          </w:p>
        </w:tc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320" w:leader="none"/>
                <w:tab w:val="center" w:pos="4875" w:leader="none"/>
              </w:tabs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</w:r>
          </w:p>
        </w:tc>
      </w:tr>
      <w:tr>
        <w:trPr/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ind w:end="34"/>
              <w:jc w:val="both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</w:r>
          </w:p>
        </w:tc>
        <w:tc>
          <w:tcPr>
            <w:tcW w:w="521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320" w:leader="none"/>
                <w:tab w:val="center" w:pos="4875" w:leader="none"/>
              </w:tabs>
              <w:spacing w:before="0"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start="709"/>
        <w:rPr>
          <w:sz w:val="20"/>
        </w:rPr>
      </w:pPr>
      <w:r>
        <w:rPr>
          <w:sz w:val="20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pStyle w:val="Normal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</w:r>
    </w:p>
    <w:p>
      <w:pPr>
        <w:sectPr>
          <w:footerReference w:type="even" r:id="rId3"/>
          <w:footerReference w:type="default" r:id="rId4"/>
          <w:footerReference w:type="first" r:id="rId5"/>
          <w:type w:val="continuous"/>
          <w:pgSz w:w="11906" w:h="16838"/>
          <w:pgMar w:left="1134" w:right="567" w:gutter="0" w:header="0" w:top="1134" w:footer="720" w:bottom="1134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Приложение</w:t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к постановлению</w:t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Администрации</w:t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Октябрьского района</w:t>
      </w:r>
    </w:p>
    <w:p>
      <w:pPr>
        <w:pStyle w:val="Normal"/>
        <w:jc w:val="end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            </w:t>
      </w:r>
      <w:r>
        <w:rPr>
          <w:color w:val="auto"/>
          <w:sz w:val="28"/>
          <w:szCs w:val="28"/>
          <w:lang w:eastAsia="ar-SA"/>
        </w:rPr>
        <w:t>от 05.03.2026 № 304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Административный регламент</w:t>
      </w:r>
    </w:p>
    <w:p>
      <w:pPr>
        <w:pStyle w:val="Normal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предоставления муниципальной услуги</w:t>
      </w:r>
    </w:p>
    <w:p>
      <w:pPr>
        <w:pStyle w:val="Normal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«Выдача разрешения на право организации розничного рынка»</w:t>
      </w:r>
    </w:p>
    <w:p>
      <w:pPr>
        <w:pStyle w:val="Normal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I. Общие положения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Предмет регулирования административного регламента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1. 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«Выдача разрешения на право организации розничного рынка» (далее – Услуга) на территории муниципального образования «Октябрьский район».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Муниципальная услуга включает подуслуги: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выдача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продление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переоформление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Ростовской области, муниципальным правовым актам Октябрьского района.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Круг заявителей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2. Услуга предоставляется юридическим лицам, зарегистрированным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 (далее – заявитель). Интересы заявителей могут представлять лица, обладающие соответствующими полномочиями (далее – представитель).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3. Услуга должна быть предоставлена заявителю в соответствии с вариантом предоставления Услуги (далее – вариант).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Требования к порядку информирования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5. Информация о порядке предоставления Услуги размещается: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rFonts w:eastAsia="Calibri"/>
          <w:color w:val="auto"/>
          <w:sz w:val="28"/>
          <w:szCs w:val="28"/>
          <w:lang w:eastAsia="en-US"/>
        </w:rPr>
        <w:footnoteReference w:id="2"/>
      </w:r>
      <w:r>
        <w:rPr>
          <w:rFonts w:eastAsia="Calibri"/>
          <w:color w:val="auto"/>
          <w:sz w:val="28"/>
          <w:szCs w:val="28"/>
          <w:lang w:eastAsia="en-US"/>
        </w:rPr>
        <w:t xml:space="preserve"> (далее – Единый портал);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на официальном сайте муниципального образования;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непосредственно при личном приеме заявителя (представителя) в Администрации муниципального образования «Октябрьский район»;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по телефону в Администрации муниципального образования «Октябрьский район»;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письменно, в том числе посредством электронной почты, факсимильной связи;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посредством размещения в открытой и доступной форме информации: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>посредством размещения информации на информационных стендах в Администрации муниципального образования «Октябрьский район».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Информирование о порядке предоставления Услуги осуществляется бесплатно.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Администрации муниципального образования «Октябрьский район» при обращении заявителя лично, по телефону, посредством электронной почты.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II. Стандарт предоставления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Наименование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6. Выдача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Муниципальная услуга включает подуслуги: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выдача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продление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переоформление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Наименование органа, предоставляющего Услугу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7. Услуга предоставляется Администрацией муниципального образования «Октябрьский район»  (далее – уполномоченный орган).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8. 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9. При оказании Услуги Администрации муниципального образования «Октябрьский район» взаимодействует по согласованию с территориальными органами федеральных органов исполнительной власти и иными заинтересованными организациями: 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Управлением Федеральной налоговой службы по Ростовской области в части получения выписки из Единого государственного реестра юридических лиц;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Управлением Федеральной службы государственной регистрации, кадастра и картографии по Ростовской области в части получения сведений (документов), подтверждающих право на объект или объекты недвижимости, расположенные на территории, в пределах которой предполагается организовать рынок.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10. 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Результат предоставления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11. Результатами предоставления Услуги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выдача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отказ в выдаче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продление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отказ в продлении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переоформление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отказ в переоформлении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право организации розничного рынка (переоформлении, продлении срока действия) или отказ в выдаче разрешения на право организации розничного рынка (переоформлении, продлении срока действия).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12. 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Срок предоставления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13. Сроки предоставления Услуги составляют: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выдача или отказ в выдаче разрешения на право организации розничного рынка – не более 15 рабочих дней со дня поступления заявления о выдаче разрешения на право организации розничного рынка и прилагаемых к нему документов в уполномоченный орган;</w:t>
      </w:r>
    </w:p>
    <w:p>
      <w:pPr>
        <w:pStyle w:val="Normal"/>
        <w:ind w:firstLine="709"/>
        <w:jc w:val="both"/>
        <w:rPr>
          <w:rFonts w:eastAsia="Calibri"/>
          <w:i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продление или отказ в продлении разрешения на право организации розничного рынка – не более 15 рабочих дней со дня поступления заявления о продлении разрешения на право организации розничного рынка в уполномоченный орган; 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рабочих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в уполномоченный орган.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Правовые основания для предоставления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14. Предоставление Услуги осуществляется в соответствии со следующими нормативными правовыми актами: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Гражданским кодексом Российской Федерации от 26.01.1996 № 14-ФЗ («Собрание законодательства РФ», 29.01.1996, № 5, ст. 410, «Российская газета», № 23, 06.02.1996, № 24, 07.02.1996, № 25, 08.02.1996, № 27, 10.02.1996);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Федеральным законом от 30.12.2006 г. № 271-ФЗ «О розничных рынках и о внесении изменений в Трудовой кодекс Российской Федерации» («Собрание законодательства РФ», 01.01.2007, № 1 (1 ч.), ст. 34, «Российская газета», № 1, 10.01.2007);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Постановлением Правительства Российской Федерации от 10.03.2007 № 148 «Об утверждении правил выдачи разрешений на право организации розничного рынка» («Российская газета» № 52, 15.03.2007, «Собрание законодательства РФ», 19.03.2007, № 12, ст. 1413);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Исчерпывающий перечень документов, необходимых для предоставления Услуги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15. Исчерпывающий перечень документов, необходимых для предоставления Услуги, подлежащих представлению заявителем самостоятельно: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1) заявление о выдаче разрешения на право организации розничного рынка (переоформлении, продлении срока действия).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 случае представления заявления в электронной форме посредством Единого портала заявитель или его представитель, прошедший процедуры регистрации, 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 посредством Единого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16. Заявитель или его представитель представляет в уполномоченный орган заявление о выдаче разрешения на право организации розничного рынка (переоформление, продление), а также прилагаемые к ним документы, одним из следующих способов: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в электронной форме посредством Единого портала.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на бумажном носителе посредством личного обращения в уполномоченный орган;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на бумажном носителе посредством почтового отправления с уведомлением о вручении в уполномоченный орган.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17.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сведения из Единого государственного реестра юридических лиц;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сведения из Единого государственного реестра недвижимости о зарегистрированных правах на объект недвижимости;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учредительные документы юридического лица;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действующий договор аренды земельного участка. 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Не предоставление вышеуказанных документов не является причиной для отказа в предоставлении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18. При предоставлении Услуги запрещается требовать от заявителя: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– </w:t>
      </w:r>
      <w:r>
        <w:rPr>
          <w:rFonts w:eastAsia="Calibri"/>
          <w:color w:val="auto"/>
          <w:sz w:val="28"/>
          <w:szCs w:val="28"/>
          <w:lang w:eastAsia="en-US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– </w:t>
      </w:r>
      <w:r>
        <w:rPr>
          <w:rFonts w:eastAsia="Calibri"/>
          <w:color w:val="auto"/>
          <w:sz w:val="28"/>
          <w:szCs w:val="28"/>
          <w:lang w:eastAsia="en-US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от27.07.2010 № 210-ФЗ «Об о рганизации предоставления государственных и муниципальных услуг».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Заявитель вправе представить указанные документы и информацию по собственной инициативе.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Исчерпывающий перечень оснований для отказа 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в приеме заявления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19. Исчерпывающий перечень оснований для отказа в приеме документов, в том числе представленных в электронной форме: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представленные документы содержат подчистки и исправления текста;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20. Заявление, поданное в форме электронного документа с использованием Единого портала, к рассмотрению не принимается в случае: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 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- не соответствия данных владельца квалифицированного сертификата ключа проверки электронной подписи данным представителя, указанным в заявлении о выдаче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21. Решение об отказе в приеме документов, указанных в пункте 20 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22. Отказ в приеме документов не препятствует повторному обращению заявителя в уполномоченный орган за предоставлением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23. Основания для отказа в предоставлении Услуги: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планом, предусматривающим организацию розничных рынков на территории муниципального образования;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Размер платы, взимаемой с заявителя 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при предоставлении Услуги, и способы ее взимания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24. Предоставление услуги осуществляется без взимания платы.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Максимальный срок ожидания в очереди при подаче заявителем заявления и при получении результата предоставления Услуги при получении результата в случае обращения заявителя непосредственно в орган, предоставляющий муниципальные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25. Максимальный срок ожидания в очереди при подаче заявления составляет 15 минут.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26. Максимальный срок ожидания в очереди при получении результат Услуги составляет 15 минут. 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Срок регистрации заявления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27. Регистрация заявления и документов, необходимых для предоставления Услуги, производится в день обращения за ее предоставлением. Заявление считается полученным уполномоченным органом со дня его регистрации.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Регистрация заявления и документов необходимых для предоставления услуги, направленного почтовым сообщением, производится в день получения почтового сообщения.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28. Регистрация заявления, полученного в электронной форме посредством Единого портала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Требования к помещениям, в которых предоставляется Услуга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29. 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Показатели доступности и качества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30. 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Иные требования к предоставлению Услуги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32. Информационные системы, используемые для предоставления Услуги: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Единый портал;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единая система межведомственного электронного взаимодействия</w:t>
      </w:r>
      <w:r>
        <w:rPr>
          <w:rStyle w:val="FootnoteReference"/>
          <w:rFonts w:eastAsia="Calibri"/>
          <w:color w:val="auto"/>
          <w:sz w:val="28"/>
          <w:szCs w:val="28"/>
          <w:lang w:eastAsia="en-US"/>
        </w:rPr>
        <w:footnoteReference w:id="3"/>
      </w:r>
      <w:r>
        <w:rPr>
          <w:rFonts w:eastAsia="Calibri"/>
          <w:color w:val="auto"/>
          <w:sz w:val="28"/>
          <w:szCs w:val="28"/>
          <w:lang w:eastAsia="en-US"/>
        </w:rPr>
        <w:t>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III. Состав, последовательность и сроки выполнения административных процедур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Перечень вариантов предоставления Услуги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i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33. При обращении заявителя за получением разрешения на право организации розничного рынка Услуга предоставляется в соответствии со следующими вариантами: 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Вариант 1: юридические лица;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Вариант 2: уполномоченные представители юридических лиц.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34. При обращении заявителя за переоформлением разрешения на право организации розничного рынка Услуга предоставляется в соответствии со следующими вариантами: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Вариант 3: юридические лица;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Вариант 4: уполномоченные представители юридических лиц.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35. При обращении заявителя за продлением действия разрешения на право организации розничного рынка Услуга предоставляется в соответствии со следующими вариантами: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Вариант 5: юридические лица;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Вариант 6: уполномоченные представители юридических лиц.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36. Возможность оставления заявления без рассмотрения не предусмотрена.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Профилирование заявителя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37.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Профилирование осуществляется: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посредством Единого портала;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в Органе власти.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38.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39. Описания вариантов, приведенные в настоящем разделе, размещаются Органом власти в общедоступном для ознакомления месте.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Вариант 1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40. Максимальный срок предоставления варианта Услуги составляет 15 рабочих дней.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41. Результатом предоставления варианта Услуги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разрешение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уведомление об отказе в выдаче разрешения на организацию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Документами, содержащими решения о предоставлении Услуги,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постановление о выдаче разрешения на организацию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постановление об отказе в выдаче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42. Административные процедуры, осуществляемые при предоставлении Услуги в соответствии с настоящим вариантом: 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межведомственное информационное взаимодействие;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принятие решения о предоставлении (об отказе в предоставлении)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г) предоставление результата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д) 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Вариант 2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43. Максимальный срок предоставления варианта Услуги составляет 15 рабочих дней.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44. Результатом предоставления варианта Услуги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разрешение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уведомление об отказе в выдаче разрешения на организацию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Документами, содержащими решения о предоставлении Услуги,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постановление о выдаче разрешения на организацию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постановление об отказе в выдаче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межведомственное информационное взаимодействие;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принятие решения о предоставлении (об отказе в предоставлении)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г) предоставление результата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д) 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>
      <w:pPr>
        <w:pStyle w:val="Normal"/>
        <w:ind w:firstLine="709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Вариант 3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46. Максимальный срок предоставления варианта Услуги составляет 15 рабочих дней.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47. Результатом предоставления варианта Услуги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разрешение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отказ в переоформлении разрешения на право организации розничного рынка.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Документами содержащими решения о предоставлении Услуги, являются: 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постановление о переоформлении разрешения на право организациии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постановление об отказе в переоформлении разрешения на организацию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межведомственное информационное взаимодействие;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принятие решения о предоставлении (об отказе в предоставлении)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г) предоставление результата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Вариант 4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49. Максимальный срок предоставления варианта Услуги составляет 15</w:t>
      </w:r>
    </w:p>
    <w:p>
      <w:pPr>
        <w:pStyle w:val="Normal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рабочих дней.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50. Результатом предоставления варианта Услуги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разрешение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отказ в переоформлении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Документами содержащими решения о предоставлении Услуги,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постановление о переоформлении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постановление об отказе в переоформлении разрешения на организацию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межведомственное информационное взаимодействие;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принятие решения о предоставлении (об отказе в предоставлении)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г) предоставление результата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Вариант 5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52. Максимальный срок предоставления варианта Услуги составляет 15</w:t>
      </w:r>
    </w:p>
    <w:p>
      <w:pPr>
        <w:pStyle w:val="Normal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рабочих дней.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53. Результатом предоставления варианта Услуги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разрешение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отказ в продлении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Документами содержащими решения о предоставлении Услуги,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постановление о продлении срока действия разрешения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постановление об отказе в продлении срока действия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межведомственное информационное взаимодействие;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принятие решения о предоставлении (об отказе в предоставлении)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г) предоставление результата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Вариант 6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55. Максимальный срок предоставления варианта Услуги составляет 15 рабочих дней.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56. Результатом предоставления варианта Услуги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разрешение на право 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отказ в продлении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Документами содержащими решения о предоставлении Услуги, являются: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постановление о продлении срока действия разрешения на право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организации розничного рынка;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постановление об отказе в в продлении срока действия разрешения на право организации розничного рынка.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а) прием заявления и документов и (или) информации, необходимых для предоставления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б) межведомственное информационное взаимодействие;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в) принятие решения о предоставлении (об отказе в предоставлении) Услуги;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г) предоставление результата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IV. Формы контроля за исполнением Административного регламента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а также принятием ими решений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58. Текущий контроль за соблюдением и исполнением ответственными должностными лицами Органа власти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 должностными лицами Органа власти, уполномоченными на осуществление контроля за предоставлением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59. Текущий контроль осуществляется посредством проведения плановых и внеплановых проверок.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60. Плановые проверки проводятся на основе ежегодно утверждаемого плана, а внеплановые – по решению лиц, ответственных за проведение проверок.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61. Проверки проводятся уполномоченными лицами Органа власти.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62.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Положения, характеризующие требования к порядку и формам контроля за предоставлением Услуги, в том числе со стороны граждан, 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их объединений и организаций</w:t>
      </w:r>
    </w:p>
    <w:p>
      <w:pPr>
        <w:pStyle w:val="Normal"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63.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Услуг.</w:t>
      </w:r>
    </w:p>
    <w:p>
      <w:pPr>
        <w:pStyle w:val="Normal"/>
        <w:ind w:firstLine="709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</w:t>
      </w:r>
      <w:bookmarkStart w:id="4" w:name="_GoBack"/>
      <w:bookmarkEnd w:id="4"/>
      <w:r>
        <w:rPr>
          <w:rFonts w:eastAsia="Calibri"/>
          <w:b/>
          <w:color w:val="auto"/>
          <w:sz w:val="28"/>
          <w:szCs w:val="28"/>
          <w:lang w:eastAsia="en-US"/>
        </w:rPr>
        <w:t>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64. Информирование заявителей о порядке досудебного (внесудебного)</w:t>
      </w:r>
    </w:p>
    <w:p>
      <w:pPr>
        <w:pStyle w:val="Normal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65. Жалобы в форме электронных документов направляются посредством Единого портала, посредством официального сайта Органа власти в сети «Интернет».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Жалобы в форме документов на бумажном носителе направляются посредством почтового отправления.</w:t>
      </w:r>
    </w:p>
    <w:p>
      <w:pPr>
        <w:pStyle w:val="Normal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Управляющий делами</w:t>
      </w:r>
    </w:p>
    <w:p>
      <w:pPr>
        <w:pStyle w:val="Normal"/>
        <w:spacing w:lineRule="auto" w:line="276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Администрации Октябрьского района                                            Н.В. Сорочинская</w:t>
      </w:r>
    </w:p>
    <w:p>
      <w:pPr>
        <w:pStyle w:val="Normal"/>
        <w:jc w:val="center"/>
        <w:rPr/>
      </w:pPr>
      <w:r>
        <w:rPr/>
      </w:r>
    </w:p>
    <w:sectPr>
      <w:footnotePr>
        <w:numFmt w:val="decimal"/>
      </w:footnotePr>
      <w:type w:val="continuous"/>
      <w:pgSz w:w="11906" w:h="16838"/>
      <w:pgMar w:left="1134" w:right="567" w:gutter="0" w:header="0" w:top="1134" w:footer="720" w:bottom="1134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firstLine="709"/>
      <w:jc w:val="both"/>
      <w:rPr>
        <w:rFonts w:eastAsia="Calibri"/>
        <w:color w:val="auto"/>
        <w:szCs w:val="24"/>
        <w:lang w:eastAsia="en-US"/>
      </w:rPr>
    </w:pPr>
    <w:r>
      <w:rPr>
        <w:rFonts w:eastAsia="Calibri"/>
        <w:color w:val="auto"/>
        <w:szCs w:val="24"/>
        <w:lang w:eastAsia="en-US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firstLine="709"/>
      <w:jc w:val="both"/>
      <w:rPr>
        <w:rFonts w:eastAsia="Calibri"/>
        <w:color w:val="auto"/>
        <w:szCs w:val="24"/>
        <w:lang w:eastAsia="en-US"/>
      </w:rPr>
    </w:pPr>
    <w:r>
      <w:rPr>
        <w:rFonts w:eastAsia="Calibri"/>
        <w:color w:val="auto"/>
        <w:szCs w:val="24"/>
        <w:lang w:eastAsia="en-US"/>
      </w:rPr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jc w:val="both"/>
        <w:rPr>
          <w:rFonts w:eastAsia="Calibri"/>
          <w:i/>
          <w:color w:val="auto"/>
          <w:szCs w:val="24"/>
          <w:lang w:eastAsia="en-US"/>
        </w:rPr>
      </w:pPr>
      <w:r>
        <w:rPr>
          <w:rStyle w:val="Style17"/>
        </w:rPr>
        <w:footnoteRef/>
      </w:r>
      <w:r>
        <w:rPr>
          <w:rFonts w:eastAsia="Calibri"/>
          <w:color w:val="auto"/>
          <w:szCs w:val="24"/>
          <w:vertAlign w:val="superscript"/>
          <w:lang w:eastAsia="en-US"/>
        </w:rPr>
        <w:t>1</w:t>
      </w:r>
      <w:r>
        <w:rPr>
          <w:rFonts w:eastAsia="Calibri"/>
          <w:color w:val="auto"/>
          <w:szCs w:val="24"/>
          <w:lang w:eastAsia="en-US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 </w:t>
      </w:r>
    </w:p>
    <w:p>
      <w:pPr>
        <w:pStyle w:val="FootnoteText"/>
        <w:rPr/>
      </w:pPr>
      <w:r>
        <w:rPr/>
      </w:r>
    </w:p>
  </w:footnote>
  <w:footnote w:id="3">
    <w:p>
      <w:pPr>
        <w:pStyle w:val="FootnoteText"/>
        <w:rPr/>
      </w:pPr>
      <w:r>
        <w:rPr>
          <w:rStyle w:val="Style17"/>
        </w:rPr>
        <w:footnoteRef/>
      </w:r>
      <w:r>
        <w:rPr/>
        <w:t xml:space="preserve"> </w:t>
      </w:r>
      <w:r>
        <w:rPr/>
        <w:t>Постановление Правительства Российской Федерации от 08.09.2010 № 697 «О единой системе межведомственного</w:t>
      </w:r>
    </w:p>
    <w:p>
      <w:pPr>
        <w:pStyle w:val="FootnoteText"/>
        <w:rPr/>
      </w:pPr>
      <w:r>
        <w:rPr/>
        <w:t>электронного взаимодействия»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5" w:hanging="39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5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7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9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1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3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5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7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9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1"/>
    <w:uiPriority w:val="9"/>
    <w:qFormat/>
    <w:pPr>
      <w:keepNext w:val="true"/>
      <w:keepLines/>
      <w:spacing w:before="40" w:after="0"/>
      <w:outlineLvl w:val="3"/>
    </w:pPr>
    <w:rPr>
      <w:rFonts w:ascii="Cambria" w:hAnsi="Cambria" w:asciiTheme="majorHAnsi" w:hAnsiTheme="majorHAnsi"/>
      <w:i/>
      <w:color w:themeColor="accent1" w:themeShade="bf" w:val="365F91"/>
      <w:sz w:val="20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1"/>
    <w:uiPriority w:val="9"/>
    <w:qFormat/>
    <w:pPr>
      <w:keepNext w:val="true"/>
      <w:keepLines/>
      <w:spacing w:before="40" w:after="0"/>
      <w:outlineLvl w:val="5"/>
    </w:pPr>
    <w:rPr>
      <w:rFonts w:ascii="Cambria" w:hAnsi="Cambria" w:asciiTheme="majorHAnsi" w:hAnsiTheme="majorHAnsi"/>
      <w:color w:themeColor="accent1" w:themeShade="7f" w:val="243F60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8" w:customStyle="1">
    <w:name w:val="Основной текст Знак"/>
    <w:basedOn w:val="1"/>
    <w:qFormat/>
    <w:rPr>
      <w:b/>
      <w:sz w:val="24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31" w:customStyle="1">
    <w:name w:val="Основной текст 3 Знак"/>
    <w:basedOn w:val="1"/>
    <w:link w:val="BodyText3"/>
    <w:qFormat/>
    <w:rPr>
      <w:b/>
      <w:sz w:val="28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strike w:val="false"/>
      <w:dstrike w:val="false"/>
      <w:color w:val="868788"/>
      <w:u w:val="non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9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0" w:customStyle="1">
    <w:name w:val="Подзаголовок Знак"/>
    <w:qFormat/>
    <w:rPr>
      <w:rFonts w:ascii="XO Thames" w:hAnsi="XO Thames"/>
      <w:i/>
      <w:sz w:val="24"/>
    </w:rPr>
  </w:style>
  <w:style w:type="character" w:styleId="Style11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basedOn w:val="1"/>
    <w:qFormat/>
    <w:rPr>
      <w:rFonts w:ascii="Cambria" w:hAnsi="Cambria" w:asciiTheme="majorHAnsi" w:hAnsiTheme="majorHAnsi"/>
      <w:i/>
      <w:color w:themeColor="accent1" w:themeShade="bf" w:val="365F91"/>
      <w:sz w:val="20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61" w:customStyle="1">
    <w:name w:val="Заголовок 6 Знак"/>
    <w:basedOn w:val="1"/>
    <w:qFormat/>
    <w:rPr>
      <w:rFonts w:ascii="Cambria" w:hAnsi="Cambria" w:asciiTheme="majorHAnsi" w:hAnsiTheme="majorHAnsi"/>
      <w:color w:themeColor="accent1" w:themeShade="7f" w:val="243F60"/>
      <w:sz w:val="20"/>
    </w:rPr>
  </w:style>
  <w:style w:type="character" w:styleId="Strong">
    <w:name w:val="Strong"/>
    <w:uiPriority w:val="22"/>
    <w:qFormat/>
    <w:rsid w:val="00987fcc"/>
    <w:rPr>
      <w:b/>
      <w:bCs/>
    </w:rPr>
  </w:style>
  <w:style w:type="character" w:styleId="22" w:customStyle="1">
    <w:name w:val="Основной текст (2)_"/>
    <w:link w:val="212"/>
    <w:uiPriority w:val="99"/>
    <w:qFormat/>
    <w:locked/>
    <w:rsid w:val="007f434f"/>
    <w:rPr>
      <w:b/>
      <w:bCs/>
      <w:sz w:val="28"/>
      <w:szCs w:val="28"/>
      <w:shd w:fill="FFFFFF" w:val="clear"/>
    </w:rPr>
  </w:style>
  <w:style w:type="character" w:styleId="33" w:customStyle="1">
    <w:name w:val="Основной текст (3)_"/>
    <w:link w:val="34"/>
    <w:uiPriority w:val="99"/>
    <w:qFormat/>
    <w:locked/>
    <w:rsid w:val="007f434f"/>
    <w:rPr>
      <w:sz w:val="28"/>
      <w:szCs w:val="28"/>
      <w:shd w:fill="FFFFFF" w:val="clear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31162d"/>
    <w:rPr>
      <w:sz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31162d"/>
    <w:rPr>
      <w:sz w:val="24"/>
    </w:rPr>
  </w:style>
  <w:style w:type="character" w:styleId="Style14" w:customStyle="1">
    <w:name w:val="Текст концевой сноски Знак"/>
    <w:basedOn w:val="DefaultParagraphFont"/>
    <w:uiPriority w:val="99"/>
    <w:semiHidden/>
    <w:qFormat/>
    <w:rsid w:val="0031162d"/>
    <w:rPr/>
  </w:style>
  <w:style w:type="character" w:styleId="Style15">
    <w:name w:val="Символ концевой сноски"/>
    <w:basedOn w:val="DefaultParagraphFont"/>
    <w:uiPriority w:val="99"/>
    <w:semiHidden/>
    <w:unhideWhenUsed/>
    <w:qFormat/>
    <w:rsid w:val="0031162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31162d"/>
    <w:rPr/>
  </w:style>
  <w:style w:type="character" w:styleId="Style17">
    <w:name w:val="Символ сноски"/>
    <w:basedOn w:val="DefaultParagraphFont"/>
    <w:uiPriority w:val="99"/>
    <w:semiHidden/>
    <w:unhideWhenUsed/>
    <w:qFormat/>
    <w:rsid w:val="0031162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8"/>
    <w:pPr>
      <w:spacing w:lineRule="atLeast" w:line="240"/>
      <w:jc w:val="center"/>
    </w:pPr>
    <w:rPr>
      <w:b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3">
    <w:name w:val="Body Text 3"/>
    <w:basedOn w:val="Normal"/>
    <w:link w:val="31"/>
    <w:qFormat/>
    <w:pPr>
      <w:spacing w:lineRule="atLeast" w:line="240"/>
      <w:jc w:val="center"/>
    </w:pPr>
    <w:rPr>
      <w:b/>
      <w:sz w:val="28"/>
    </w:rPr>
  </w:style>
  <w:style w:type="paragraph" w:styleId="TOC3">
    <w:name w:val="toc 3"/>
    <w:next w:val="Normal"/>
    <w:link w:val="32"/>
    <w:uiPriority w:val="39"/>
    <w:pPr>
      <w:widowControl/>
      <w:bidi w:val="0"/>
      <w:spacing w:before="0" w:after="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val="868788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ы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9"/>
    <w:qFormat/>
    <w:pPr/>
    <w:rPr>
      <w:rFonts w:ascii="Tahoma" w:hAnsi="Tahoma"/>
      <w:sz w:val="16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211" w:customStyle="1">
    <w:name w:val="Основной текст 21"/>
    <w:basedOn w:val="Normal"/>
    <w:qFormat/>
    <w:rsid w:val="008d4fc0"/>
    <w:pPr>
      <w:jc w:val="both"/>
    </w:pPr>
    <w:rPr>
      <w:color w:val="auto"/>
      <w:sz w:val="28"/>
    </w:rPr>
  </w:style>
  <w:style w:type="paragraph" w:styleId="user" w:customStyle="1">
    <w:name w:val="Содержимое врезки (user)"/>
    <w:basedOn w:val="BodyText"/>
    <w:qFormat/>
    <w:rsid w:val="00987fcc"/>
    <w:pPr>
      <w:widowControl w:val="false"/>
      <w:suppressAutoHyphens w:val="true"/>
      <w:spacing w:lineRule="auto" w:line="240" w:before="0" w:after="120"/>
      <w:jc w:val="start"/>
    </w:pPr>
    <w:rPr>
      <w:rFonts w:eastAsia="Andale Sans UI"/>
      <w:b w:val="false"/>
      <w:color w:val="auto"/>
      <w:kern w:val="2"/>
      <w:szCs w:val="24"/>
      <w:lang w:eastAsia="ar-SA"/>
    </w:rPr>
  </w:style>
  <w:style w:type="paragraph" w:styleId="212" w:customStyle="1">
    <w:name w:val="Основной текст (2)1"/>
    <w:basedOn w:val="Normal"/>
    <w:link w:val="22"/>
    <w:uiPriority w:val="99"/>
    <w:qFormat/>
    <w:rsid w:val="007f434f"/>
    <w:pPr>
      <w:widowControl w:val="false"/>
      <w:shd w:val="clear" w:color="auto" w:fill="FFFFFF"/>
      <w:spacing w:lineRule="atLeast" w:line="240" w:before="0" w:after="120"/>
    </w:pPr>
    <w:rPr>
      <w:b/>
      <w:bCs/>
      <w:sz w:val="28"/>
      <w:szCs w:val="28"/>
    </w:rPr>
  </w:style>
  <w:style w:type="paragraph" w:styleId="34" w:customStyle="1">
    <w:name w:val="Основной текст (3)"/>
    <w:basedOn w:val="Normal"/>
    <w:link w:val="33"/>
    <w:uiPriority w:val="99"/>
    <w:qFormat/>
    <w:rsid w:val="007f434f"/>
    <w:pPr>
      <w:widowControl w:val="false"/>
      <w:shd w:val="clear" w:color="auto" w:fill="FFFFFF"/>
      <w:spacing w:lineRule="exact" w:line="331" w:before="300" w:after="7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bb15fb"/>
    <w:pPr>
      <w:widowControl w:val="false"/>
      <w:ind w:firstLine="709" w:start="1" w:end="139"/>
    </w:pPr>
    <w:rPr>
      <w:color w:val="auto"/>
      <w:sz w:val="22"/>
      <w:szCs w:val="22"/>
      <w:lang w:eastAsia="en-US"/>
    </w:rPr>
  </w:style>
  <w:style w:type="paragraph" w:styleId="Header">
    <w:name w:val="header"/>
    <w:basedOn w:val="Normal"/>
    <w:link w:val="Style12"/>
    <w:uiPriority w:val="99"/>
    <w:unhideWhenUsed/>
    <w:rsid w:val="003116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3116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4"/>
    <w:uiPriority w:val="99"/>
    <w:semiHidden/>
    <w:unhideWhenUsed/>
    <w:rsid w:val="0031162d"/>
    <w:pPr/>
    <w:rPr>
      <w:sz w:val="20"/>
    </w:rPr>
  </w:style>
  <w:style w:type="paragraph" w:styleId="FootnoteText">
    <w:name w:val="footnote text"/>
    <w:basedOn w:val="Normal"/>
    <w:link w:val="Style16"/>
    <w:uiPriority w:val="99"/>
    <w:semiHidden/>
    <w:unhideWhenUsed/>
    <w:rsid w:val="0031162d"/>
    <w:pPr/>
    <w:rPr>
      <w:sz w:val="20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56CE-C8DB-46E3-95C5-1E36DE73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LibreOffice/25.8.5.2$Windows_X86_64 LibreOffice_project/9c8b85f387cc00a89945a79c9e6239f32e450ac2</Application>
  <AppVersion>15.0000</AppVersion>
  <Pages>15</Pages>
  <Words>4597</Words>
  <Characters>26208</Characters>
  <CharactersWithSpaces>30744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2026-03-06T06:09:00Z</dcterms:created>
  <dc:creator>user</dc:creator>
  <dc:description/>
  <dc:language>ru-RU</dc:language>
  <cp:lastModifiedBy/>
  <cp:lastPrinted>2026-03-06T06:11:00Z</cp:lastPrinted>
  <dcterms:modified xsi:type="dcterms:W3CDTF">2026-04-07T14:27:29Z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