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Fonts w:cs="Times New Roman" w:ascii="Times New Roman" w:hAnsi="Times New Roman"/>
          <w:color w:val="000000"/>
          <w:sz w:val="28"/>
          <w:szCs w:val="28"/>
        </w:rPr>
        <w:t>сектор содействия развитию малого и среднего предпринимательства и потребительского рынка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Россия, Ростовская область, Октябрьский район,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р.п. Каменоломни, ул. 40 лет Октября, д.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59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mb_octob@mail.ru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январ</w:t>
      </w:r>
      <w:r>
        <w:rPr>
          <w:rFonts w:cs="Times New Roman" w:ascii="Times New Roman" w:hAnsi="Times New Roman"/>
          <w:sz w:val="28"/>
          <w:szCs w:val="28"/>
        </w:rPr>
        <w:t>я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г. по «3» </w:t>
      </w:r>
      <w:r>
        <w:rPr>
          <w:rFonts w:cs="Times New Roman" w:ascii="Times New Roman" w:hAnsi="Times New Roman"/>
          <w:sz w:val="28"/>
          <w:szCs w:val="28"/>
        </w:rPr>
        <w:t>феврал</w:t>
      </w:r>
      <w:r>
        <w:rPr>
          <w:rFonts w:cs="Times New Roman" w:ascii="Times New Roman" w:hAnsi="Times New Roman"/>
          <w:sz w:val="28"/>
          <w:szCs w:val="28"/>
        </w:rPr>
        <w:t>я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Главный специалист по потребительскому рынку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Ительсон Анастасия Сергеевна, тел. 8 (86360) 2-00-19.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Постановление «Об утверждении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«Октябрьский район».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В  целях повышения качества и доступности предоставления муниципальных услуг на территории муниципального образования «Октябрьский район».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Цели  регулирования   и  характеристика   соответствующих общественных отношений: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Ростовской области, муниципальным правовым актам.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«Октябрьский район», субъекты малого и среднего предпринимательства, осуществляющих деятельность в сфере торговли и предоставления услуг в Октябрьском районе.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феврал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ь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90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проведения публичных консультаций до: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0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февраля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LibreOffice/25.8.5.2$Windows_X86_64 LibreOffice_project/9c8b85f387cc00a89945a79c9e6239f32e450ac2</Application>
  <AppVersion>15.0000</AppVersion>
  <Pages>2</Pages>
  <Words>447</Words>
  <Characters>2553</Characters>
  <CharactersWithSpaces>2995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2026-04-07T10:52:38Z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